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firstLineChars="200"/>
        <w:jc w:val="both"/>
        <w:rPr>
          <w:rFonts w:hint="default" w:ascii="Arial" w:hAnsi="Arial" w:cs="Arial"/>
          <w:b w:val="0"/>
          <w:bCs w:val="0"/>
          <w:color w:val="000000" w:themeColor="text1"/>
          <w:sz w:val="21"/>
          <w:szCs w:val="21"/>
          <w14:textFill>
            <w14:solidFill>
              <w14:schemeClr w14:val="tx1"/>
            </w14:solidFill>
          </w14:textFill>
        </w:rPr>
      </w:pPr>
    </w:p>
    <w:p>
      <w:pPr>
        <w:ind w:firstLine="420" w:firstLineChars="200"/>
        <w:jc w:val="both"/>
        <w:rPr>
          <w:rFonts w:hint="default" w:ascii="Arial" w:hAnsi="Arial" w:cs="Arial"/>
          <w:b w:val="0"/>
          <w:bCs w:val="0"/>
          <w:color w:val="000000" w:themeColor="text1"/>
          <w:sz w:val="21"/>
          <w:szCs w:val="21"/>
          <w14:textFill>
            <w14:solidFill>
              <w14:schemeClr w14:val="tx1"/>
            </w14:solidFill>
          </w14:textFill>
        </w:rPr>
      </w:pPr>
      <w:bookmarkStart w:id="0" w:name="_GoBack"/>
      <w:bookmarkEnd w:id="0"/>
      <w:r>
        <w:rPr>
          <w:rFonts w:hint="default" w:ascii="Arial" w:hAnsi="Arial" w:eastAsia="微软雅黑" w:cs="Arial"/>
          <w:i w:val="0"/>
          <w:iCs w:val="0"/>
          <w:caps w:val="0"/>
          <w:color w:val="171A1D"/>
          <w:spacing w:val="0"/>
          <w:sz w:val="21"/>
          <w:szCs w:val="21"/>
          <w:shd w:val="clear" w:fill="FFFFFF"/>
        </w:rPr>
        <w:t>Gracyfiber Standard 19" Rack Mount Chassis can be used for desktop equipment, mounting enclosures. It made of high quality aluminum, customize 19" chassis like 1U, 2U, 3U, 4U, etc. Special custom sizes</w:t>
      </w:r>
      <w:r>
        <w:rPr>
          <w:rFonts w:hint="eastAsia" w:ascii="Arial" w:hAnsi="Arial" w:eastAsia="微软雅黑" w:cs="Arial"/>
          <w:i w:val="0"/>
          <w:iCs w:val="0"/>
          <w:caps w:val="0"/>
          <w:color w:val="171A1D"/>
          <w:spacing w:val="0"/>
          <w:sz w:val="21"/>
          <w:szCs w:val="21"/>
          <w:shd w:val="clear" w:fill="FFFFFF"/>
          <w:lang w:val="en-US" w:eastAsia="zh-CN"/>
        </w:rPr>
        <w:t xml:space="preserve"> for</w:t>
      </w:r>
      <w:r>
        <w:rPr>
          <w:rFonts w:hint="default" w:ascii="Arial" w:hAnsi="Arial" w:eastAsia="微软雅黑" w:cs="Arial"/>
          <w:i w:val="0"/>
          <w:iCs w:val="0"/>
          <w:caps w:val="0"/>
          <w:color w:val="171A1D"/>
          <w:spacing w:val="0"/>
          <w:sz w:val="21"/>
          <w:szCs w:val="21"/>
          <w:shd w:val="clear" w:fill="FFFFFF"/>
        </w:rPr>
        <w:t xml:space="preserve"> different heights. Gracyfiber metal shell can be customized, customers can customize the opening, size, color, logo, etc. Gracyfiber also provide shell solutions, through aluminum shell design and structural design, to suitable project boxes for customers.</w:t>
      </w:r>
    </w:p>
    <w:p>
      <w:pPr>
        <w:pStyle w:val="5"/>
        <w:spacing w:line="360" w:lineRule="auto"/>
        <w:rPr>
          <w:rFonts w:hint="default" w:ascii="Arial" w:hAnsi="Arial" w:cs="Arial"/>
          <w:b/>
          <w:bCs/>
          <w:color w:val="308E98"/>
          <w:sz w:val="28"/>
          <w:szCs w:val="28"/>
        </w:rPr>
      </w:pPr>
    </w:p>
    <w:p>
      <w:pPr>
        <w:pStyle w:val="5"/>
        <w:spacing w:line="360" w:lineRule="auto"/>
        <w:rPr>
          <w:rFonts w:hint="default" w:ascii="Arial" w:hAnsi="Arial" w:cs="Arial"/>
          <w:b/>
          <w:bCs/>
          <w:color w:val="308E98"/>
          <w:sz w:val="28"/>
          <w:szCs w:val="28"/>
        </w:rPr>
      </w:pPr>
      <w:r>
        <w:rPr>
          <w:rFonts w:hint="default" w:ascii="Arial" w:hAnsi="Arial" w:cs="Arial"/>
          <w:b/>
          <w:bCs/>
          <w:color w:val="308E98"/>
          <w:sz w:val="28"/>
          <w:szCs w:val="28"/>
        </w:rPr>
        <w:t>Features</w:t>
      </w:r>
    </w:p>
    <w:p>
      <w:pPr>
        <w:pStyle w:val="5"/>
        <w:numPr>
          <w:ilvl w:val="0"/>
          <w:numId w:val="1"/>
        </w:numPr>
        <w:spacing w:line="360" w:lineRule="auto"/>
        <w:ind w:left="420" w:leftChars="0" w:hanging="420" w:firstLineChars="0"/>
        <w:rPr>
          <w:rFonts w:ascii="Arial" w:hAnsi="Arial" w:cs="Arial"/>
          <w:sz w:val="22"/>
          <w:szCs w:val="22"/>
        </w:rPr>
      </w:pPr>
      <w:r>
        <w:rPr>
          <w:rFonts w:ascii="Arial" w:hAnsi="Arial" w:cs="Arial"/>
          <w:sz w:val="22"/>
          <w:szCs w:val="22"/>
        </w:rPr>
        <w:t>Athermal design operates over operating temperature range</w:t>
      </w:r>
    </w:p>
    <w:p>
      <w:pPr>
        <w:pStyle w:val="5"/>
        <w:numPr>
          <w:ilvl w:val="0"/>
          <w:numId w:val="2"/>
        </w:numPr>
        <w:spacing w:line="360" w:lineRule="auto"/>
        <w:ind w:left="420" w:leftChars="0" w:hanging="420" w:firstLineChars="0"/>
        <w:rPr>
          <w:rFonts w:ascii="Arial" w:hAnsi="Arial" w:cs="Arial"/>
          <w:sz w:val="22"/>
          <w:szCs w:val="22"/>
        </w:rPr>
      </w:pPr>
      <w:r>
        <w:rPr>
          <w:rFonts w:ascii="Arial" w:hAnsi="Arial" w:cs="Arial"/>
          <w:sz w:val="22"/>
          <w:szCs w:val="22"/>
        </w:rPr>
        <w:t xml:space="preserve">Large channel number </w:t>
      </w:r>
    </w:p>
    <w:p>
      <w:pPr>
        <w:pStyle w:val="5"/>
        <w:numPr>
          <w:ilvl w:val="0"/>
          <w:numId w:val="2"/>
        </w:numPr>
        <w:spacing w:line="360" w:lineRule="auto"/>
        <w:ind w:left="420" w:leftChars="0" w:hanging="420" w:firstLineChars="0"/>
        <w:rPr>
          <w:rFonts w:ascii="Arial" w:hAnsi="Arial" w:cs="Arial"/>
          <w:sz w:val="22"/>
          <w:szCs w:val="22"/>
        </w:rPr>
      </w:pPr>
      <w:r>
        <w:rPr>
          <w:rFonts w:ascii="Arial" w:hAnsi="Arial" w:cs="Arial"/>
          <w:sz w:val="22"/>
          <w:szCs w:val="22"/>
        </w:rPr>
        <w:t xml:space="preserve">Compact size </w:t>
      </w:r>
    </w:p>
    <w:p>
      <w:pPr>
        <w:pStyle w:val="5"/>
        <w:numPr>
          <w:ilvl w:val="0"/>
          <w:numId w:val="2"/>
        </w:numPr>
        <w:spacing w:line="360" w:lineRule="auto"/>
        <w:ind w:left="420" w:leftChars="0" w:hanging="420" w:firstLineChars="0"/>
        <w:rPr>
          <w:rFonts w:ascii="Arial" w:hAnsi="Arial" w:cs="Arial"/>
          <w:sz w:val="22"/>
          <w:szCs w:val="22"/>
        </w:rPr>
      </w:pPr>
      <w:r>
        <w:rPr>
          <w:rFonts w:ascii="Arial" w:hAnsi="Arial" w:cs="Arial"/>
          <w:sz w:val="22"/>
          <w:szCs w:val="22"/>
        </w:rPr>
        <w:t xml:space="preserve">High stability and reliability </w:t>
      </w:r>
    </w:p>
    <w:p>
      <w:pPr>
        <w:pStyle w:val="5"/>
        <w:numPr>
          <w:ilvl w:val="0"/>
          <w:numId w:val="1"/>
        </w:numPr>
        <w:spacing w:line="360" w:lineRule="auto"/>
        <w:ind w:left="420" w:leftChars="0" w:hanging="420" w:firstLineChars="0"/>
        <w:rPr>
          <w:rFonts w:ascii="Arial" w:hAnsi="Arial" w:cs="Arial"/>
          <w:bCs/>
          <w:sz w:val="22"/>
          <w:szCs w:val="22"/>
        </w:rPr>
      </w:pPr>
      <w:r>
        <w:rPr>
          <w:rFonts w:ascii="Arial" w:hAnsi="Arial" w:cs="Arial"/>
          <w:sz w:val="22"/>
          <w:szCs w:val="22"/>
        </w:rPr>
        <w:t>Low insertion loss, high isolation increase system margin</w:t>
      </w:r>
    </w:p>
    <w:p>
      <w:pPr>
        <w:pStyle w:val="5"/>
        <w:spacing w:line="360" w:lineRule="auto"/>
        <w:rPr>
          <w:rFonts w:hint="default" w:ascii="Arial" w:hAnsi="Arial" w:cs="Arial"/>
          <w:b/>
          <w:bCs/>
          <w:color w:val="308E98"/>
          <w:sz w:val="28"/>
          <w:szCs w:val="28"/>
        </w:rPr>
      </w:pPr>
      <w:r>
        <w:rPr>
          <w:rFonts w:hint="default" w:ascii="Arial" w:hAnsi="Arial" w:cs="Arial"/>
          <w:b/>
          <w:bCs/>
          <w:color w:val="308E98"/>
          <w:sz w:val="28"/>
          <w:szCs w:val="28"/>
        </w:rPr>
        <w:t>Applications</w:t>
      </w:r>
    </w:p>
    <w:p>
      <w:pPr>
        <w:pStyle w:val="5"/>
        <w:numPr>
          <w:ilvl w:val="0"/>
          <w:numId w:val="3"/>
        </w:numPr>
        <w:spacing w:line="360" w:lineRule="auto"/>
        <w:ind w:left="420" w:leftChars="0" w:hanging="420" w:firstLineChars="0"/>
        <w:rPr>
          <w:rFonts w:ascii="Arial" w:hAnsi="Arial" w:cs="Arial"/>
          <w:sz w:val="22"/>
          <w:szCs w:val="22"/>
        </w:rPr>
      </w:pPr>
      <w:r>
        <w:rPr>
          <w:rFonts w:ascii="Arial" w:hAnsi="Arial" w:cs="Arial"/>
          <w:sz w:val="22"/>
          <w:szCs w:val="22"/>
        </w:rPr>
        <w:t>WDM transmission</w:t>
      </w:r>
    </w:p>
    <w:p>
      <w:pPr>
        <w:pStyle w:val="5"/>
        <w:numPr>
          <w:ilvl w:val="0"/>
          <w:numId w:val="3"/>
        </w:numPr>
        <w:spacing w:line="360" w:lineRule="auto"/>
        <w:ind w:left="420" w:leftChars="0" w:hanging="420" w:firstLineChars="0"/>
        <w:rPr>
          <w:rFonts w:ascii="Arial" w:hAnsi="Arial" w:cs="Arial"/>
          <w:sz w:val="22"/>
          <w:szCs w:val="22"/>
        </w:rPr>
      </w:pPr>
      <w:r>
        <w:rPr>
          <w:rFonts w:hint="eastAsia" w:ascii="Arial" w:hAnsi="Arial" w:cs="Arial"/>
          <w:sz w:val="22"/>
          <w:szCs w:val="22"/>
        </w:rPr>
        <w:t>CT-5G</w:t>
      </w:r>
    </w:p>
    <w:p>
      <w:pPr>
        <w:pStyle w:val="5"/>
        <w:numPr>
          <w:ilvl w:val="0"/>
          <w:numId w:val="3"/>
        </w:numPr>
        <w:spacing w:line="360" w:lineRule="auto"/>
        <w:ind w:left="420" w:leftChars="0" w:hanging="420" w:firstLineChars="0"/>
        <w:rPr>
          <w:rFonts w:ascii="Arial" w:hAnsi="Arial" w:cs="Arial"/>
          <w:bCs/>
          <w:kern w:val="2"/>
          <w:sz w:val="22"/>
          <w:szCs w:val="22"/>
        </w:rPr>
      </w:pPr>
      <w:r>
        <w:rPr>
          <w:rFonts w:ascii="Arial" w:hAnsi="Arial" w:cs="Arial"/>
          <w:sz w:val="22"/>
          <w:szCs w:val="22"/>
        </w:rPr>
        <w:t>Metro and long haul network</w:t>
      </w:r>
    </w:p>
    <w:p>
      <w:pPr>
        <w:jc w:val="both"/>
        <w:rPr>
          <w:rFonts w:hint="default" w:ascii="Arial" w:hAnsi="Arial" w:cs="Arial"/>
          <w:b/>
          <w:bCs/>
          <w:color w:val="308E98"/>
          <w:sz w:val="28"/>
          <w:szCs w:val="28"/>
        </w:rPr>
      </w:pPr>
      <w:r>
        <w:rPr>
          <w:rFonts w:hint="default" w:ascii="Arial" w:hAnsi="Arial" w:cs="Arial"/>
          <w:b/>
          <w:bCs/>
          <w:color w:val="308E98"/>
          <w:sz w:val="28"/>
          <w:szCs w:val="28"/>
        </w:rPr>
        <w:t>Specifications</w:t>
      </w:r>
    </w:p>
    <w:tbl>
      <w:tblPr>
        <w:tblStyle w:val="3"/>
        <w:tblW w:w="92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48"/>
        <w:gridCol w:w="617"/>
        <w:gridCol w:w="1260"/>
        <w:gridCol w:w="900"/>
        <w:gridCol w:w="1185"/>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50" w:type="dxa"/>
            <w:tcBorders>
              <w:top w:val="nil"/>
              <w:left w:val="nil"/>
              <w:bottom w:val="single" w:color="FFFFFF" w:sz="8" w:space="0"/>
              <w:right w:val="single" w:color="FFFFFF" w:sz="8" w:space="0"/>
            </w:tcBorders>
            <w:shd w:val="clear" w:color="auto" w:fill="4DBFC4"/>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themeColor="text1"/>
                <w:sz w:val="15"/>
                <w:szCs w:val="15"/>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15"/>
                <w:szCs w:val="15"/>
                <w:u w:val="none"/>
                <w:lang w:val="en-US" w:eastAsia="zh-CN" w:bidi="ar"/>
                <w14:textFill>
                  <w14:solidFill>
                    <w14:schemeClr w14:val="tx1"/>
                  </w14:solidFill>
                </w14:textFill>
              </w:rPr>
              <w:t>Parameters</w:t>
            </w:r>
          </w:p>
        </w:tc>
        <w:tc>
          <w:tcPr>
            <w:tcW w:w="615" w:type="dxa"/>
            <w:tcBorders>
              <w:top w:val="nil"/>
              <w:left w:val="single" w:color="FFFFFF" w:sz="8" w:space="0"/>
              <w:bottom w:val="single" w:color="FFFFFF" w:sz="8" w:space="0"/>
              <w:right w:val="single" w:color="FFFFFF" w:sz="8" w:space="0"/>
            </w:tcBorders>
            <w:shd w:val="clear" w:color="auto" w:fill="4DBFC4"/>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themeColor="text1"/>
                <w:sz w:val="15"/>
                <w:szCs w:val="15"/>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15"/>
                <w:szCs w:val="15"/>
                <w:u w:val="none"/>
                <w:lang w:val="en-US" w:eastAsia="zh-CN" w:bidi="ar"/>
                <w14:textFill>
                  <w14:solidFill>
                    <w14:schemeClr w14:val="tx1"/>
                  </w14:solidFill>
                </w14:textFill>
              </w:rPr>
              <w:t>Unit</w:t>
            </w:r>
          </w:p>
        </w:tc>
        <w:tc>
          <w:tcPr>
            <w:tcW w:w="5505" w:type="dxa"/>
            <w:gridSpan w:val="5"/>
            <w:tcBorders>
              <w:top w:val="nil"/>
              <w:left w:val="single" w:color="FFFFFF" w:sz="8" w:space="0"/>
              <w:bottom w:val="single" w:color="FFFFFF" w:sz="8" w:space="0"/>
              <w:right w:val="nil"/>
            </w:tcBorders>
            <w:shd w:val="clear" w:color="auto" w:fill="4DBFC4"/>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themeColor="text1"/>
                <w:sz w:val="15"/>
                <w:szCs w:val="15"/>
                <w:u w:val="none"/>
                <w14:textFill>
                  <w14:solidFill>
                    <w14:schemeClr w14:val="tx1"/>
                  </w14:solidFill>
                </w14:textFill>
              </w:rPr>
            </w:pPr>
            <w:r>
              <w:rPr>
                <w:rFonts w:hint="eastAsia" w:ascii="微软雅黑" w:hAnsi="微软雅黑" w:eastAsia="微软雅黑" w:cs="微软雅黑"/>
                <w:b/>
                <w:bCs/>
                <w:i w:val="0"/>
                <w:iCs w:val="0"/>
                <w:color w:val="000000" w:themeColor="text1"/>
                <w:kern w:val="0"/>
                <w:sz w:val="15"/>
                <w:szCs w:val="15"/>
                <w:u w:val="none"/>
                <w:lang w:val="en-US" w:eastAsia="zh-CN" w:bidi="ar"/>
                <w14:textFill>
                  <w14:solidFill>
                    <w14:schemeClr w14:val="tx1"/>
                  </w14:solidFill>
                </w14:textFill>
              </w:rPr>
              <w:t>100G DWDM AAWG Module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3150" w:type="dxa"/>
            <w:tcBorders>
              <w:top w:val="nil"/>
              <w:left w:val="nil"/>
              <w:bottom w:val="single" w:color="FFFFFF" w:sz="12"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Channel</w:t>
            </w:r>
          </w:p>
        </w:tc>
        <w:tc>
          <w:tcPr>
            <w:tcW w:w="615" w:type="dxa"/>
            <w:tcBorders>
              <w:top w:val="nil"/>
              <w:left w:val="single" w:color="FFFFFF" w:sz="8" w:space="0"/>
              <w:bottom w:val="single" w:color="FFFFFF" w:sz="12"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w:t>
            </w:r>
          </w:p>
        </w:tc>
        <w:tc>
          <w:tcPr>
            <w:tcW w:w="1260" w:type="dxa"/>
            <w:tcBorders>
              <w:top w:val="nil"/>
              <w:left w:val="single" w:color="FFFFFF" w:sz="8" w:space="0"/>
              <w:bottom w:val="single" w:color="FFFFFF" w:sz="12"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32</w:t>
            </w:r>
          </w:p>
        </w:tc>
        <w:tc>
          <w:tcPr>
            <w:tcW w:w="3165" w:type="dxa"/>
            <w:gridSpan w:val="3"/>
            <w:tcBorders>
              <w:top w:val="single" w:color="FFFFFF" w:sz="8" w:space="0"/>
              <w:left w:val="single" w:color="FFFFFF" w:sz="8" w:space="0"/>
              <w:bottom w:val="single" w:color="FFFFFF" w:sz="12"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40</w:t>
            </w:r>
          </w:p>
        </w:tc>
        <w:tc>
          <w:tcPr>
            <w:tcW w:w="1080" w:type="dxa"/>
            <w:tcBorders>
              <w:top w:val="single" w:color="FFFFFF" w:sz="8" w:space="0"/>
              <w:left w:val="single" w:color="FFFFFF" w:sz="8" w:space="0"/>
              <w:bottom w:val="single" w:color="FFFFFF" w:sz="12" w:space="0"/>
              <w:right w:val="nil"/>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50" w:type="dxa"/>
            <w:tcBorders>
              <w:top w:val="nil"/>
              <w:left w:val="nil"/>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Chip type</w:t>
            </w:r>
          </w:p>
        </w:tc>
        <w:tc>
          <w:tcPr>
            <w:tcW w:w="615" w:type="dxa"/>
            <w:tcBorders>
              <w:top w:val="nil"/>
              <w:left w:val="single" w:color="FFFFFF" w:sz="8" w:space="0"/>
              <w:bottom w:val="single" w:color="FFFFFF" w:sz="8" w:space="0"/>
              <w:right w:val="single" w:color="FFFFFF" w:sz="8" w:space="0"/>
            </w:tcBorders>
            <w:shd w:val="clear" w:color="auto" w:fill="DDDDDD"/>
            <w:vAlign w:val="center"/>
          </w:tcPr>
          <w:p>
            <w:pPr>
              <w:jc w:val="center"/>
              <w:rPr>
                <w:rFonts w:hint="default" w:ascii="Times New Roman" w:hAnsi="Times New Roman" w:eastAsia="宋体" w:cs="Times New Roman"/>
                <w:i w:val="0"/>
                <w:iCs w:val="0"/>
                <w:color w:val="000000" w:themeColor="text1"/>
                <w:sz w:val="16"/>
                <w:szCs w:val="16"/>
                <w:u w:val="none"/>
                <w14:textFill>
                  <w14:solidFill>
                    <w14:schemeClr w14:val="tx1"/>
                  </w14:solidFill>
                </w14:textFill>
              </w:rPr>
            </w:pPr>
          </w:p>
        </w:tc>
        <w:tc>
          <w:tcPr>
            <w:tcW w:w="3345" w:type="dxa"/>
            <w:gridSpan w:val="3"/>
            <w:tcBorders>
              <w:top w:val="nil"/>
              <w:left w:val="single" w:color="FFFFFF" w:sz="8" w:space="0"/>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Gaussian</w:t>
            </w:r>
          </w:p>
        </w:tc>
        <w:tc>
          <w:tcPr>
            <w:tcW w:w="2160" w:type="dxa"/>
            <w:gridSpan w:val="2"/>
            <w:tcBorders>
              <w:top w:val="nil"/>
              <w:left w:val="single" w:color="FFFFFF" w:sz="8" w:space="0"/>
              <w:bottom w:val="single" w:color="FFFFFF" w:sz="8" w:space="0"/>
              <w:right w:val="nil"/>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Flat Top</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150" w:type="dxa"/>
            <w:tcBorders>
              <w:top w:val="nil"/>
              <w:left w:val="nil"/>
              <w:bottom w:val="single" w:color="FFFFFF" w:sz="8"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Operating wavelength</w:t>
            </w:r>
          </w:p>
        </w:tc>
        <w:tc>
          <w:tcPr>
            <w:tcW w:w="615" w:type="dxa"/>
            <w:tcBorders>
              <w:top w:val="nil"/>
              <w:left w:val="single" w:color="FFFFFF" w:sz="8" w:space="0"/>
              <w:bottom w:val="single" w:color="FFFFFF" w:sz="8"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nm</w:t>
            </w:r>
          </w:p>
        </w:tc>
        <w:tc>
          <w:tcPr>
            <w:tcW w:w="5505" w:type="dxa"/>
            <w:gridSpan w:val="5"/>
            <w:tcBorders>
              <w:top w:val="nil"/>
              <w:left w:val="single" w:color="FFFFFF" w:sz="8" w:space="0"/>
              <w:bottom w:val="single" w:color="FFFFFF" w:sz="8" w:space="0"/>
              <w:right w:val="nil"/>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1500~1570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50" w:type="dxa"/>
            <w:tcBorders>
              <w:top w:val="nil"/>
              <w:left w:val="nil"/>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Channel Spacing</w:t>
            </w:r>
          </w:p>
        </w:tc>
        <w:tc>
          <w:tcPr>
            <w:tcW w:w="615" w:type="dxa"/>
            <w:tcBorders>
              <w:top w:val="nil"/>
              <w:left w:val="single" w:color="FFFFFF" w:sz="8" w:space="0"/>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GHz</w:t>
            </w:r>
          </w:p>
        </w:tc>
        <w:tc>
          <w:tcPr>
            <w:tcW w:w="5505" w:type="dxa"/>
            <w:gridSpan w:val="5"/>
            <w:tcBorders>
              <w:top w:val="nil"/>
              <w:left w:val="single" w:color="FFFFFF" w:sz="8" w:space="0"/>
              <w:bottom w:val="single" w:color="FFFFFF" w:sz="8" w:space="0"/>
              <w:right w:val="nil"/>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150" w:type="dxa"/>
            <w:tcBorders>
              <w:top w:val="nil"/>
              <w:left w:val="nil"/>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Channel Pass band</w:t>
            </w:r>
          </w:p>
        </w:tc>
        <w:tc>
          <w:tcPr>
            <w:tcW w:w="615" w:type="dxa"/>
            <w:tcBorders>
              <w:top w:val="nil"/>
              <w:left w:val="single" w:color="FFFFFF" w:sz="8" w:space="0"/>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nm</w:t>
            </w:r>
          </w:p>
        </w:tc>
        <w:tc>
          <w:tcPr>
            <w:tcW w:w="5505" w:type="dxa"/>
            <w:gridSpan w:val="5"/>
            <w:tcBorders>
              <w:top w:val="nil"/>
              <w:left w:val="single" w:color="FFFFFF" w:sz="8" w:space="0"/>
              <w:bottom w:val="single" w:color="FFFFFF" w:sz="8" w:space="0"/>
              <w:right w:val="nil"/>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ITU±0.11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3150" w:type="dxa"/>
            <w:tcBorders>
              <w:top w:val="nil"/>
              <w:left w:val="nil"/>
              <w:bottom w:val="single" w:color="FFFFFF" w:sz="12"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Insertion Loss</w:t>
            </w:r>
          </w:p>
        </w:tc>
        <w:tc>
          <w:tcPr>
            <w:tcW w:w="615" w:type="dxa"/>
            <w:tcBorders>
              <w:top w:val="nil"/>
              <w:left w:val="single" w:color="FFFFFF" w:sz="8" w:space="0"/>
              <w:bottom w:val="single" w:color="FFFFFF" w:sz="12"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3345" w:type="dxa"/>
            <w:gridSpan w:val="3"/>
            <w:tcBorders>
              <w:top w:val="nil"/>
              <w:left w:val="single" w:color="FFFFFF" w:sz="8" w:space="0"/>
              <w:bottom w:val="single" w:color="FFFFFF" w:sz="12"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Typ≤3.8&amp;Min≤3.5</w:t>
            </w:r>
          </w:p>
        </w:tc>
        <w:tc>
          <w:tcPr>
            <w:tcW w:w="2160" w:type="dxa"/>
            <w:gridSpan w:val="2"/>
            <w:tcBorders>
              <w:top w:val="single" w:color="FFFFFF" w:sz="8" w:space="0"/>
              <w:left w:val="single" w:color="FFFFFF" w:sz="8" w:space="0"/>
              <w:bottom w:val="single" w:color="FFFFFF" w:sz="12" w:space="0"/>
              <w:right w:val="nil"/>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Typ≤6.2 &amp;Min≤5.5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3150" w:type="dxa"/>
            <w:tcBorders>
              <w:top w:val="nil"/>
              <w:left w:val="nil"/>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Bandwidth@1dB</w:t>
            </w:r>
          </w:p>
        </w:tc>
        <w:tc>
          <w:tcPr>
            <w:tcW w:w="615" w:type="dxa"/>
            <w:tcBorders>
              <w:top w:val="nil"/>
              <w:left w:val="single" w:color="FFFFFF" w:sz="8" w:space="0"/>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nm</w:t>
            </w:r>
          </w:p>
        </w:tc>
        <w:tc>
          <w:tcPr>
            <w:tcW w:w="3345" w:type="dxa"/>
            <w:gridSpan w:val="3"/>
            <w:tcBorders>
              <w:top w:val="nil"/>
              <w:left w:val="single" w:color="FFFFFF" w:sz="8" w:space="0"/>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≥0.28</w:t>
            </w:r>
          </w:p>
        </w:tc>
        <w:tc>
          <w:tcPr>
            <w:tcW w:w="2160" w:type="dxa"/>
            <w:gridSpan w:val="2"/>
            <w:tcBorders>
              <w:top w:val="nil"/>
              <w:left w:val="single" w:color="FFFFFF" w:sz="8" w:space="0"/>
              <w:bottom w:val="single" w:color="FFFFFF" w:sz="8" w:space="0"/>
              <w:right w:val="nil"/>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50" w:type="dxa"/>
            <w:tcBorders>
              <w:top w:val="nil"/>
              <w:left w:val="nil"/>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Bandwidth@3dB</w:t>
            </w:r>
          </w:p>
        </w:tc>
        <w:tc>
          <w:tcPr>
            <w:tcW w:w="615" w:type="dxa"/>
            <w:tcBorders>
              <w:top w:val="nil"/>
              <w:left w:val="single" w:color="FFFFFF" w:sz="8" w:space="0"/>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nm</w:t>
            </w:r>
          </w:p>
        </w:tc>
        <w:tc>
          <w:tcPr>
            <w:tcW w:w="3345" w:type="dxa"/>
            <w:gridSpan w:val="3"/>
            <w:tcBorders>
              <w:top w:val="nil"/>
              <w:left w:val="single" w:color="FFFFFF" w:sz="8" w:space="0"/>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≥0.48</w:t>
            </w:r>
          </w:p>
        </w:tc>
        <w:tc>
          <w:tcPr>
            <w:tcW w:w="2160" w:type="dxa"/>
            <w:gridSpan w:val="2"/>
            <w:tcBorders>
              <w:top w:val="nil"/>
              <w:left w:val="single" w:color="FFFFFF" w:sz="8" w:space="0"/>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150" w:type="dxa"/>
            <w:tcBorders>
              <w:top w:val="nil"/>
              <w:left w:val="nil"/>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Adjacent Isolation</w:t>
            </w:r>
          </w:p>
        </w:tc>
        <w:tc>
          <w:tcPr>
            <w:tcW w:w="615" w:type="dxa"/>
            <w:tcBorders>
              <w:top w:val="nil"/>
              <w:left w:val="single" w:color="FFFFFF" w:sz="8" w:space="0"/>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3345" w:type="dxa"/>
            <w:gridSpan w:val="3"/>
            <w:tcBorders>
              <w:top w:val="nil"/>
              <w:left w:val="single" w:color="FFFFFF" w:sz="8" w:space="0"/>
              <w:bottom w:val="single" w:color="FFFFFF" w:sz="8" w:space="0"/>
              <w:right w:val="nil"/>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≥26</w:t>
            </w:r>
          </w:p>
        </w:tc>
        <w:tc>
          <w:tcPr>
            <w:tcW w:w="2160" w:type="dxa"/>
            <w:gridSpan w:val="2"/>
            <w:tcBorders>
              <w:top w:val="nil"/>
              <w:left w:val="single" w:color="FFFFFF" w:sz="8" w:space="0"/>
              <w:bottom w:val="single" w:color="FFFFFF" w:sz="8" w:space="0"/>
              <w:right w:val="nil"/>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3150" w:type="dxa"/>
            <w:tcBorders>
              <w:top w:val="nil"/>
              <w:left w:val="nil"/>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Non-adjacent Isolation</w:t>
            </w:r>
          </w:p>
        </w:tc>
        <w:tc>
          <w:tcPr>
            <w:tcW w:w="615" w:type="dxa"/>
            <w:tcBorders>
              <w:top w:val="nil"/>
              <w:left w:val="single" w:color="FFFFFF" w:sz="8" w:space="0"/>
              <w:bottom w:val="single" w:color="FFFFFF" w:sz="8" w:space="0"/>
              <w:right w:val="single" w:color="FFFFFF" w:sz="8" w:space="0"/>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3345" w:type="dxa"/>
            <w:gridSpan w:val="3"/>
            <w:tcBorders>
              <w:top w:val="nil"/>
              <w:left w:val="single" w:color="FFFFFF" w:sz="8" w:space="0"/>
              <w:bottom w:val="single" w:color="FFFFFF" w:sz="8" w:space="0"/>
              <w:right w:val="nil"/>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≥30</w:t>
            </w:r>
          </w:p>
        </w:tc>
        <w:tc>
          <w:tcPr>
            <w:tcW w:w="2160" w:type="dxa"/>
            <w:gridSpan w:val="2"/>
            <w:tcBorders>
              <w:top w:val="nil"/>
              <w:left w:val="single" w:color="FFFFFF" w:sz="8" w:space="0"/>
              <w:bottom w:val="single" w:color="FFFFFF" w:sz="8" w:space="0"/>
              <w:right w:val="nil"/>
            </w:tcBorders>
            <w:shd w:val="clear" w:color="auto" w:fill="DDDDDD"/>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150" w:type="dxa"/>
            <w:tcBorders>
              <w:top w:val="nil"/>
              <w:left w:val="nil"/>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Non-adjacent Crosstalk</w:t>
            </w:r>
          </w:p>
        </w:tc>
        <w:tc>
          <w:tcPr>
            <w:tcW w:w="615" w:type="dxa"/>
            <w:tcBorders>
              <w:top w:val="nil"/>
              <w:left w:val="single" w:color="FFFFFF" w:sz="8" w:space="0"/>
              <w:bottom w:val="single" w:color="FFFFFF" w:sz="8" w:space="0"/>
              <w:right w:val="single" w:color="FFFFFF" w:sz="8" w:space="0"/>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5505" w:type="dxa"/>
            <w:gridSpan w:val="5"/>
            <w:tcBorders>
              <w:top w:val="nil"/>
              <w:left w:val="single" w:color="FFFFFF" w:sz="8" w:space="0"/>
              <w:bottom w:val="single" w:color="FFFFFF" w:sz="8" w:space="0"/>
              <w:right w:val="nil"/>
            </w:tcBorders>
            <w:shd w:val="clear" w:color="auto" w:fill="F8F8F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150" w:type="dxa"/>
            <w:tcBorders>
              <w:top w:val="nil"/>
              <w:left w:val="nil"/>
              <w:bottom w:val="single" w:color="FFFFFF" w:sz="8"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Return Loss</w:t>
            </w:r>
          </w:p>
        </w:tc>
        <w:tc>
          <w:tcPr>
            <w:tcW w:w="615" w:type="dxa"/>
            <w:tcBorders>
              <w:top w:val="nil"/>
              <w:left w:val="single" w:color="FFFFFF" w:sz="8" w:space="0"/>
              <w:bottom w:val="single" w:color="FFFFFF" w:sz="8"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5505" w:type="dxa"/>
            <w:gridSpan w:val="5"/>
            <w:tcBorders>
              <w:top w:val="nil"/>
              <w:left w:val="single" w:color="FFFFFF" w:sz="8" w:space="0"/>
              <w:bottom w:val="single" w:color="FFFFFF" w:sz="8" w:space="0"/>
              <w:right w:val="nil"/>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3150" w:type="dxa"/>
            <w:tcBorders>
              <w:top w:val="nil"/>
              <w:left w:val="nil"/>
              <w:bottom w:val="single" w:color="FFFFFF" w:sz="8" w:space="0"/>
              <w:right w:val="single" w:color="FFFFFF" w:sz="8"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Directivity</w:t>
            </w:r>
          </w:p>
        </w:tc>
        <w:tc>
          <w:tcPr>
            <w:tcW w:w="615" w:type="dxa"/>
            <w:tcBorders>
              <w:top w:val="nil"/>
              <w:left w:val="single" w:color="FFFFFF" w:sz="8" w:space="0"/>
              <w:bottom w:val="single" w:color="FFFFFF" w:sz="8" w:space="0"/>
              <w:right w:val="single" w:color="FFFFFF" w:sz="8"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5505" w:type="dxa"/>
            <w:gridSpan w:val="5"/>
            <w:tcBorders>
              <w:top w:val="nil"/>
              <w:left w:val="single" w:color="FFFFFF" w:sz="8" w:space="0"/>
              <w:bottom w:val="single" w:color="FFFFFF" w:sz="8" w:space="0"/>
              <w:righ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3150" w:type="dxa"/>
            <w:tcBorders>
              <w:top w:val="nil"/>
              <w:left w:val="nil"/>
              <w:bottom w:val="single" w:color="FFFFFF" w:sz="8"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Channel Uniformity</w:t>
            </w:r>
          </w:p>
        </w:tc>
        <w:tc>
          <w:tcPr>
            <w:tcW w:w="615" w:type="dxa"/>
            <w:tcBorders>
              <w:top w:val="nil"/>
              <w:left w:val="single" w:color="FFFFFF" w:sz="8" w:space="0"/>
              <w:bottom w:val="single" w:color="FFFFFF" w:sz="8"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5505" w:type="dxa"/>
            <w:gridSpan w:val="5"/>
            <w:tcBorders>
              <w:top w:val="nil"/>
              <w:left w:val="single" w:color="FFFFFF" w:sz="8" w:space="0"/>
              <w:bottom w:val="single" w:color="FFFFFF" w:sz="8" w:space="0"/>
              <w:right w:val="nil"/>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 xml:space="preserve">≤1.5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3150" w:type="dxa"/>
            <w:tcBorders>
              <w:top w:val="nil"/>
              <w:left w:val="nil"/>
              <w:bottom w:val="single" w:color="FFFFFF" w:sz="8" w:space="0"/>
              <w:right w:val="single" w:color="FFFFFF" w:sz="8"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Ripple</w:t>
            </w:r>
          </w:p>
        </w:tc>
        <w:tc>
          <w:tcPr>
            <w:tcW w:w="615" w:type="dxa"/>
            <w:tcBorders>
              <w:top w:val="nil"/>
              <w:left w:val="single" w:color="FFFFFF" w:sz="8" w:space="0"/>
              <w:bottom w:val="single" w:color="FFFFFF" w:sz="8" w:space="0"/>
              <w:right w:val="single" w:color="FFFFFF" w:sz="8"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2160" w:type="dxa"/>
            <w:gridSpan w:val="2"/>
            <w:tcBorders>
              <w:top w:val="nil"/>
              <w:left w:val="single" w:color="FFFFFF" w:sz="8" w:space="0"/>
              <w:bottom w:val="single" w:color="FFFFFF" w:sz="8" w:space="0"/>
              <w:righ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≤1.5</w:t>
            </w:r>
          </w:p>
        </w:tc>
        <w:tc>
          <w:tcPr>
            <w:tcW w:w="3345" w:type="dxa"/>
            <w:gridSpan w:val="3"/>
            <w:tcBorders>
              <w:top w:val="single" w:color="FFFFFF" w:sz="8" w:space="0"/>
              <w:left w:val="single" w:color="FFFFFF" w:sz="8" w:space="0"/>
              <w:bottom w:val="single" w:color="FFFFFF" w:sz="8" w:space="0"/>
              <w:right w:val="nil"/>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3150" w:type="dxa"/>
            <w:tcBorders>
              <w:top w:val="nil"/>
              <w:left w:val="nil"/>
              <w:bottom w:val="single" w:color="FFFFFF" w:sz="12"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Polarization Dependent Loss</w:t>
            </w:r>
          </w:p>
        </w:tc>
        <w:tc>
          <w:tcPr>
            <w:tcW w:w="615" w:type="dxa"/>
            <w:tcBorders>
              <w:top w:val="nil"/>
              <w:left w:val="single" w:color="FFFFFF" w:sz="8" w:space="0"/>
              <w:bottom w:val="single" w:color="FFFFFF" w:sz="12"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dB</w:t>
            </w:r>
          </w:p>
        </w:tc>
        <w:tc>
          <w:tcPr>
            <w:tcW w:w="2160" w:type="dxa"/>
            <w:gridSpan w:val="2"/>
            <w:tcBorders>
              <w:top w:val="nil"/>
              <w:left w:val="single" w:color="FFFFFF" w:sz="8" w:space="0"/>
              <w:bottom w:val="single" w:color="FFFFFF" w:sz="12" w:space="0"/>
              <w:right w:val="nil"/>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≤0.7</w:t>
            </w:r>
          </w:p>
        </w:tc>
        <w:tc>
          <w:tcPr>
            <w:tcW w:w="3345" w:type="dxa"/>
            <w:gridSpan w:val="3"/>
            <w:tcBorders>
              <w:top w:val="nil"/>
              <w:left w:val="single" w:color="FFFFFF" w:sz="8" w:space="0"/>
              <w:bottom w:val="single" w:color="FFFFFF" w:sz="12" w:space="0"/>
              <w:right w:val="nil"/>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3150" w:type="dxa"/>
            <w:tcBorders>
              <w:top w:val="nil"/>
              <w:left w:val="nil"/>
              <w:bottom w:val="single" w:color="FFFFFF" w:sz="8"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Chromatic Dispersion</w:t>
            </w:r>
          </w:p>
        </w:tc>
        <w:tc>
          <w:tcPr>
            <w:tcW w:w="615" w:type="dxa"/>
            <w:tcBorders>
              <w:top w:val="nil"/>
              <w:left w:val="single" w:color="FFFFFF" w:sz="8" w:space="0"/>
              <w:bottom w:val="single" w:color="FFFFFF" w:sz="8" w:space="0"/>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ps/nm</w:t>
            </w:r>
          </w:p>
        </w:tc>
        <w:tc>
          <w:tcPr>
            <w:tcW w:w="5505" w:type="dxa"/>
            <w:gridSpan w:val="5"/>
            <w:tcBorders>
              <w:top w:val="nil"/>
              <w:left w:val="single" w:color="FFFFFF" w:sz="8" w:space="0"/>
              <w:bottom w:val="single" w:color="FFFFFF" w:sz="8" w:space="0"/>
              <w:right w:val="nil"/>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3150" w:type="dxa"/>
            <w:tcBorders>
              <w:top w:val="nil"/>
              <w:left w:val="nil"/>
              <w:bottom w:val="single" w:color="FFFFFF" w:sz="8"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Packaging dimension</w:t>
            </w:r>
          </w:p>
        </w:tc>
        <w:tc>
          <w:tcPr>
            <w:tcW w:w="615" w:type="dxa"/>
            <w:tcBorders>
              <w:top w:val="nil"/>
              <w:left w:val="single" w:color="FFFFFF" w:sz="8" w:space="0"/>
              <w:bottom w:val="single" w:color="FFFFFF" w:sz="8" w:space="0"/>
              <w:right w:val="single" w:color="FFFFFF" w:sz="8" w:space="0"/>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5"/>
                <w:szCs w:val="15"/>
                <w:u w:val="none"/>
                <w14:textFill>
                  <w14:solidFill>
                    <w14:schemeClr w14:val="tx1"/>
                  </w14:solidFill>
                </w14:textFill>
              </w:rPr>
            </w:pPr>
            <w:r>
              <w:rPr>
                <w:rFonts w:hint="eastAsia" w:ascii="微软雅黑" w:hAnsi="微软雅黑" w:eastAsia="微软雅黑" w:cs="微软雅黑"/>
                <w:i w:val="0"/>
                <w:iCs w:val="0"/>
                <w:color w:val="000000" w:themeColor="text1"/>
                <w:kern w:val="0"/>
                <w:sz w:val="15"/>
                <w:szCs w:val="15"/>
                <w:u w:val="none"/>
                <w:lang w:val="en-US" w:eastAsia="zh-CN" w:bidi="ar"/>
                <w14:textFill>
                  <w14:solidFill>
                    <w14:schemeClr w14:val="tx1"/>
                  </w14:solidFill>
                </w14:textFill>
              </w:rPr>
              <w:t>mm</w:t>
            </w:r>
          </w:p>
        </w:tc>
        <w:tc>
          <w:tcPr>
            <w:tcW w:w="5505" w:type="dxa"/>
            <w:gridSpan w:val="5"/>
            <w:tcBorders>
              <w:top w:val="nil"/>
              <w:left w:val="single" w:color="FFFFFF" w:sz="8" w:space="0"/>
              <w:bottom w:val="single" w:color="FFFFFF" w:sz="8" w:space="0"/>
              <w:right w:val="nil"/>
            </w:tcBorders>
            <w:shd w:val="clear" w:color="auto" w:fill="D8D8D8"/>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 xml:space="preserve"> 19”1U</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3150" w:type="dxa"/>
            <w:tcBorders>
              <w:top w:val="nil"/>
              <w:left w:val="nil"/>
              <w:bottom w:val="nil"/>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Operating Temperature</w:t>
            </w:r>
          </w:p>
        </w:tc>
        <w:tc>
          <w:tcPr>
            <w:tcW w:w="615" w:type="dxa"/>
            <w:tcBorders>
              <w:top w:val="nil"/>
              <w:left w:val="single" w:color="FFFFFF" w:sz="8" w:space="0"/>
              <w:bottom w:val="nil"/>
              <w:right w:val="single" w:color="FFFFFF" w:sz="8" w:space="0"/>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w:t>
            </w:r>
          </w:p>
        </w:tc>
        <w:tc>
          <w:tcPr>
            <w:tcW w:w="5505" w:type="dxa"/>
            <w:gridSpan w:val="5"/>
            <w:tcBorders>
              <w:top w:val="nil"/>
              <w:left w:val="single" w:color="FFFFFF" w:sz="8" w:space="0"/>
              <w:bottom w:val="nil"/>
              <w:right w:val="nil"/>
            </w:tcBorders>
            <w:shd w:val="clear" w:color="auto" w:fill="F1F1F1"/>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13"/>
                <w:szCs w:val="13"/>
                <w:u w:val="none"/>
                <w14:textFill>
                  <w14:solidFill>
                    <w14:schemeClr w14:val="tx1"/>
                  </w14:solidFill>
                </w14:textFill>
              </w:rPr>
            </w:pPr>
            <w:r>
              <w:rPr>
                <w:rFonts w:hint="eastAsia" w:ascii="微软雅黑" w:hAnsi="微软雅黑" w:eastAsia="微软雅黑" w:cs="微软雅黑"/>
                <w:i w:val="0"/>
                <w:iCs w:val="0"/>
                <w:color w:val="000000" w:themeColor="text1"/>
                <w:kern w:val="0"/>
                <w:sz w:val="13"/>
                <w:szCs w:val="13"/>
                <w:u w:val="none"/>
                <w:lang w:val="en-US" w:eastAsia="zh-CN" w:bidi="ar"/>
                <w14:textFill>
                  <w14:solidFill>
                    <w14:schemeClr w14:val="tx1"/>
                  </w14:solidFill>
                </w14:textFill>
              </w:rPr>
              <w:t>-5~+65</w:t>
            </w:r>
          </w:p>
        </w:tc>
      </w:tr>
    </w:tbl>
    <w:p>
      <w:pPr>
        <w:jc w:val="both"/>
        <w:rPr>
          <w:rFonts w:hint="default" w:ascii="Arial" w:hAnsi="Arial" w:cs="Arial"/>
          <w:b/>
          <w:bCs/>
          <w:color w:val="8FAADC" w:themeColor="accent5" w:themeTint="99"/>
          <w:sz w:val="28"/>
          <w:szCs w:val="28"/>
          <w14:textFill>
            <w14:solidFill>
              <w14:schemeClr w14:val="accent5">
                <w14:lumMod w14:val="60000"/>
                <w14:lumOff w14:val="40000"/>
              </w14:schemeClr>
            </w14:solidFill>
          </w14:textFill>
        </w:rPr>
      </w:pPr>
    </w:p>
    <w:p>
      <w:pPr>
        <w:pStyle w:val="5"/>
        <w:spacing w:line="360" w:lineRule="auto"/>
        <w:rPr>
          <w:rFonts w:hint="default" w:ascii="Arial" w:hAnsi="Arial" w:cs="Arial"/>
          <w:b/>
          <w:bCs/>
          <w:color w:val="308E98"/>
          <w:sz w:val="28"/>
          <w:szCs w:val="28"/>
        </w:rPr>
      </w:pPr>
      <w:r>
        <w:rPr>
          <w:rFonts w:hint="default" w:ascii="Arial" w:hAnsi="Arial" w:cs="Arial"/>
          <w:b/>
          <w:bCs/>
          <w:color w:val="308E98"/>
          <w:sz w:val="28"/>
          <w:szCs w:val="28"/>
        </w:rPr>
        <w:t>Mechanical Dimensions</w:t>
      </w:r>
    </w:p>
    <w:p>
      <w:pPr>
        <w:pStyle w:val="2"/>
        <w:spacing w:before="1"/>
        <w:ind w:left="146"/>
        <w:rPr>
          <w:b/>
        </w:rPr>
      </w:pPr>
    </w:p>
    <w:p>
      <w:pPr>
        <w:pStyle w:val="2"/>
        <w:spacing w:before="1"/>
        <w:ind w:left="146"/>
        <w:rPr>
          <w:b/>
        </w:rPr>
      </w:pPr>
      <w:r>
        <w:rPr>
          <w:b/>
        </w:rPr>
        <w:t>19-inch Rack Mount:</w:t>
      </w:r>
    </w:p>
    <w:p>
      <w:pPr>
        <w:autoSpaceDE w:val="0"/>
        <w:autoSpaceDN w:val="0"/>
        <w:adjustRightInd w:val="0"/>
        <w:spacing w:line="360" w:lineRule="auto"/>
        <w:jc w:val="left"/>
      </w:pPr>
      <w:r>
        <w:rPr>
          <w:rFonts w:hint="eastAsia"/>
        </w:rPr>
        <w:t xml:space="preserve">  </w:t>
      </w:r>
    </w:p>
    <w:p>
      <w:pPr>
        <w:autoSpaceDE w:val="0"/>
        <w:autoSpaceDN w:val="0"/>
        <w:adjustRightInd w:val="0"/>
        <w:spacing w:line="360" w:lineRule="auto"/>
        <w:jc w:val="left"/>
        <w:rPr>
          <w:rFonts w:ascii="Arial" w:hAnsi="Arial" w:cs="Arial"/>
          <w:b/>
          <w:bCs/>
          <w:color w:val="993300"/>
          <w:kern w:val="0"/>
          <w:sz w:val="24"/>
        </w:rPr>
      </w:pPr>
      <w:r>
        <w:drawing>
          <wp:anchor distT="0" distB="0" distL="0" distR="0" simplePos="0" relativeHeight="251659264" behindDoc="0" locked="0" layoutInCell="1" allowOverlap="1">
            <wp:simplePos x="0" y="0"/>
            <wp:positionH relativeFrom="page">
              <wp:posOffset>1077595</wp:posOffset>
            </wp:positionH>
            <wp:positionV relativeFrom="paragraph">
              <wp:posOffset>139700</wp:posOffset>
            </wp:positionV>
            <wp:extent cx="5372100" cy="1852930"/>
            <wp:effectExtent l="0" t="0" r="0" b="1397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4" cstate="print"/>
                    <a:stretch>
                      <a:fillRect/>
                    </a:stretch>
                  </pic:blipFill>
                  <pic:spPr>
                    <a:xfrm>
                      <a:off x="0" y="0"/>
                      <a:ext cx="5372100" cy="1852930"/>
                    </a:xfrm>
                    <a:prstGeom prst="rect">
                      <a:avLst/>
                    </a:prstGeom>
                  </pic:spPr>
                </pic:pic>
              </a:graphicData>
            </a:graphic>
          </wp:anchor>
        </w:drawing>
      </w:r>
    </w:p>
    <w:p>
      <w:pPr>
        <w:autoSpaceDE w:val="0"/>
        <w:autoSpaceDN w:val="0"/>
        <w:adjustRightInd w:val="0"/>
        <w:spacing w:line="360" w:lineRule="auto"/>
        <w:jc w:val="left"/>
        <w:rPr>
          <w:rFonts w:hint="default" w:ascii="Arial" w:hAnsi="Arial" w:cs="Arial"/>
          <w:b/>
          <w:bCs/>
          <w:color w:val="308E98"/>
          <w:kern w:val="0"/>
          <w:sz w:val="28"/>
          <w:szCs w:val="28"/>
        </w:rPr>
      </w:pPr>
    </w:p>
    <w:p>
      <w:pPr>
        <w:autoSpaceDE w:val="0"/>
        <w:autoSpaceDN w:val="0"/>
        <w:adjustRightInd w:val="0"/>
        <w:spacing w:line="360" w:lineRule="auto"/>
        <w:jc w:val="left"/>
        <w:rPr>
          <w:rFonts w:hint="default" w:ascii="Arial" w:hAnsi="Arial" w:cs="Arial"/>
          <w:b/>
          <w:bCs/>
          <w:color w:val="308E98"/>
          <w:kern w:val="0"/>
          <w:sz w:val="28"/>
          <w:szCs w:val="28"/>
        </w:rPr>
      </w:pPr>
      <w:r>
        <w:rPr>
          <w:rFonts w:hint="default" w:ascii="Arial" w:hAnsi="Arial" w:cs="Arial"/>
          <w:b/>
          <w:bCs/>
          <w:color w:val="308E98"/>
          <w:kern w:val="0"/>
          <w:sz w:val="28"/>
          <w:szCs w:val="28"/>
        </w:rPr>
        <w:t>Ordering information</w:t>
      </w:r>
    </w:p>
    <w:p>
      <w:pPr>
        <w:autoSpaceDE w:val="0"/>
        <w:autoSpaceDN w:val="0"/>
        <w:adjustRightInd w:val="0"/>
        <w:spacing w:line="360" w:lineRule="auto"/>
        <w:jc w:val="left"/>
        <w:rPr>
          <w:rFonts w:hint="default" w:ascii="Arial" w:hAnsi="Arial" w:cs="Arial"/>
          <w:b/>
          <w:bCs/>
          <w:color w:val="308E98"/>
          <w:kern w:val="0"/>
          <w:sz w:val="28"/>
          <w:szCs w:val="28"/>
        </w:rPr>
      </w:pPr>
    </w:p>
    <w:tbl>
      <w:tblPr>
        <w:tblStyle w:val="3"/>
        <w:tblW w:w="9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6"/>
        <w:gridCol w:w="450"/>
        <w:gridCol w:w="1208"/>
        <w:gridCol w:w="1564"/>
        <w:gridCol w:w="986"/>
        <w:gridCol w:w="950"/>
        <w:gridCol w:w="795"/>
        <w:gridCol w:w="897"/>
        <w:gridCol w:w="450"/>
        <w:gridCol w:w="1003"/>
        <w:gridCol w:w="1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1155" w:type="dxa"/>
            <w:tcBorders>
              <w:top w:val="single" w:color="000000" w:sz="8" w:space="0"/>
              <w:left w:val="single" w:color="000000" w:sz="8" w:space="0"/>
              <w:bottom w:val="single" w:color="000000" w:sz="8" w:space="0"/>
              <w:right w:val="single" w:color="000000" w:sz="8" w:space="0"/>
            </w:tcBorders>
            <w:shd w:val="clear" w:color="auto" w:fill="4DBFC4"/>
            <w:vAlign w:val="center"/>
          </w:tcPr>
          <w:p>
            <w:pPr>
              <w:keepNext w:val="0"/>
              <w:keepLines w:val="0"/>
              <w:widowControl/>
              <w:suppressLineNumbers w:val="0"/>
              <w:jc w:val="center"/>
              <w:textAlignment w:val="center"/>
              <w:rPr>
                <w:rFonts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YAWGM</w:t>
            </w:r>
          </w:p>
        </w:tc>
        <w:tc>
          <w:tcPr>
            <w:tcW w:w="450"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1095"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1410"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855"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870"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795"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810"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450"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885"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c>
          <w:tcPr>
            <w:tcW w:w="990" w:type="dxa"/>
            <w:tcBorders>
              <w:top w:val="single" w:color="000000" w:sz="8" w:space="0"/>
              <w:left w:val="nil"/>
              <w:bottom w:val="single" w:color="000000" w:sz="8" w:space="0"/>
              <w:right w:val="single" w:color="000000" w:sz="8" w:space="0"/>
            </w:tcBorders>
            <w:shd w:val="clear" w:color="auto" w:fill="4DBFC4"/>
            <w:noWrap/>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8"/>
                <w:szCs w:val="18"/>
                <w:u w:val="none"/>
              </w:rPr>
            </w:pPr>
            <w:r>
              <w:rPr>
                <w:rFonts w:hint="default" w:ascii="Arial Unicode MS" w:hAnsi="Arial Unicode MS" w:eastAsia="Arial Unicode MS" w:cs="Arial Unicode MS"/>
                <w:b/>
                <w:bCs/>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155" w:type="dxa"/>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Arial Unicode MS" w:hAnsi="Arial Unicode MS" w:eastAsia="Arial Unicode MS" w:cs="Arial Unicode MS"/>
                <w:b/>
                <w:bCs/>
                <w:i w:val="0"/>
                <w:iCs w:val="0"/>
                <w:color w:val="000000"/>
                <w:sz w:val="18"/>
                <w:szCs w:val="18"/>
                <w:u w:val="none"/>
              </w:rPr>
            </w:pPr>
          </w:p>
        </w:tc>
        <w:tc>
          <w:tcPr>
            <w:tcW w:w="450" w:type="dxa"/>
            <w:tcBorders>
              <w:top w:val="nil"/>
              <w:left w:val="nil"/>
              <w:bottom w:val="single" w:color="000000" w:sz="8" w:space="0"/>
              <w:right w:val="single" w:color="000000" w:sz="8" w:space="0"/>
            </w:tcBorders>
            <w:shd w:val="clear" w:color="auto" w:fill="auto"/>
            <w:vAlign w:val="center"/>
          </w:tcPr>
          <w:p>
            <w:pPr>
              <w:jc w:val="center"/>
              <w:rPr>
                <w:rFonts w:hint="default" w:ascii="Arial Unicode MS" w:hAnsi="Arial Unicode MS" w:eastAsia="Arial Unicode MS" w:cs="Arial Unicode MS"/>
                <w:b/>
                <w:bCs/>
                <w:i w:val="0"/>
                <w:iCs w:val="0"/>
                <w:color w:val="000000"/>
                <w:sz w:val="18"/>
                <w:szCs w:val="18"/>
                <w:u w:val="none"/>
              </w:rPr>
            </w:pPr>
          </w:p>
        </w:tc>
        <w:tc>
          <w:tcPr>
            <w:tcW w:w="109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Package</w:t>
            </w:r>
          </w:p>
        </w:tc>
        <w:tc>
          <w:tcPr>
            <w:tcW w:w="14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Module Type</w:t>
            </w:r>
          </w:p>
        </w:tc>
        <w:tc>
          <w:tcPr>
            <w:tcW w:w="8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Channel Space</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Passband</w:t>
            </w:r>
          </w:p>
        </w:tc>
        <w:tc>
          <w:tcPr>
            <w:tcW w:w="79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Channel Number</w:t>
            </w:r>
          </w:p>
        </w:tc>
        <w:tc>
          <w:tcPr>
            <w:tcW w:w="8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Start Channel</w:t>
            </w:r>
          </w:p>
        </w:tc>
        <w:tc>
          <w:tcPr>
            <w:tcW w:w="450" w:type="dxa"/>
            <w:tcBorders>
              <w:top w:val="nil"/>
              <w:left w:val="nil"/>
              <w:bottom w:val="single" w:color="000000" w:sz="8" w:space="0"/>
              <w:right w:val="single" w:color="000000" w:sz="8" w:space="0"/>
            </w:tcBorders>
            <w:shd w:val="clear" w:color="auto" w:fill="auto"/>
            <w:vAlign w:val="center"/>
          </w:tcPr>
          <w:p>
            <w:pPr>
              <w:jc w:val="center"/>
              <w:rPr>
                <w:rFonts w:hint="default" w:ascii="Arial Unicode MS" w:hAnsi="Arial Unicode MS" w:eastAsia="Arial Unicode MS" w:cs="Arial Unicode MS"/>
                <w:b/>
                <w:bCs/>
                <w:i w:val="0"/>
                <w:iCs w:val="0"/>
                <w:color w:val="000000"/>
                <w:sz w:val="13"/>
                <w:szCs w:val="13"/>
                <w:u w:val="none"/>
              </w:rPr>
            </w:pPr>
          </w:p>
        </w:tc>
        <w:tc>
          <w:tcPr>
            <w:tcW w:w="88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Com</w:t>
            </w:r>
          </w:p>
        </w:tc>
        <w:tc>
          <w:tcPr>
            <w:tcW w:w="99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Arial Unicode MS" w:hAnsi="Arial Unicode MS" w:eastAsia="Arial Unicode MS" w:cs="Arial Unicode MS"/>
                <w:b/>
                <w:bCs/>
                <w:i w:val="0"/>
                <w:iCs w:val="0"/>
                <w:color w:val="000000"/>
                <w:sz w:val="13"/>
                <w:szCs w:val="13"/>
                <w:u w:val="none"/>
              </w:rPr>
            </w:pPr>
            <w:r>
              <w:rPr>
                <w:rFonts w:hint="default" w:ascii="Arial Unicode MS" w:hAnsi="Arial Unicode MS" w:eastAsia="Arial Unicode MS" w:cs="Arial Unicode MS"/>
                <w:b/>
                <w:bCs/>
                <w:i w:val="0"/>
                <w:iCs w:val="0"/>
                <w:color w:val="000000"/>
                <w:kern w:val="0"/>
                <w:sz w:val="13"/>
                <w:szCs w:val="13"/>
                <w:u w:val="none"/>
                <w:lang w:val="en-US" w:eastAsia="zh-CN" w:bidi="ar"/>
              </w:rPr>
              <w:t>Pass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Y</w:t>
            </w:r>
            <w:r>
              <w:rPr>
                <w:rStyle w:val="6"/>
                <w:rFonts w:eastAsia="宋体"/>
                <w:lang w:val="en-US" w:eastAsia="zh-CN" w:bidi="ar"/>
              </w:rPr>
              <w:t>=Gracyfiber</w:t>
            </w:r>
          </w:p>
        </w:tc>
        <w:tc>
          <w:tcPr>
            <w:tcW w:w="0" w:type="auto"/>
            <w:vMerge w:val="restart"/>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1U=1U</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M=Mux</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1=100GHz</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F=Flat-top</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32=32</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C17=C17</w:t>
            </w:r>
          </w:p>
        </w:tc>
        <w:tc>
          <w:tcPr>
            <w:tcW w:w="0" w:type="auto"/>
            <w:vMerge w:val="restart"/>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0=None</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0=None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0" w:type="auto"/>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eastAsia" w:ascii="Arial" w:hAnsi="Arial" w:cs="Arial"/>
                <w:i w:val="0"/>
                <w:iCs w:val="0"/>
                <w:color w:val="000000"/>
                <w:kern w:val="0"/>
                <w:sz w:val="16"/>
                <w:szCs w:val="16"/>
                <w:u w:val="none"/>
                <w:lang w:val="en-US" w:eastAsia="zh-CN" w:bidi="ar"/>
              </w:rPr>
              <w:t xml:space="preserve"> </w:t>
            </w:r>
            <w:r>
              <w:rPr>
                <w:rFonts w:hint="default" w:ascii="Arial" w:hAnsi="Arial" w:eastAsia="宋体" w:cs="Arial"/>
                <w:i w:val="0"/>
                <w:iCs w:val="0"/>
                <w:color w:val="000000"/>
                <w:kern w:val="0"/>
                <w:sz w:val="16"/>
                <w:szCs w:val="16"/>
                <w:u w:val="none"/>
                <w:lang w:val="en-US" w:eastAsia="zh-CN" w:bidi="ar"/>
              </w:rPr>
              <w:t>A=Athermal</w:t>
            </w: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0" w:type="auto"/>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A=Array</w:t>
            </w:r>
          </w:p>
        </w:tc>
        <w:tc>
          <w:tcPr>
            <w:tcW w:w="0" w:type="auto"/>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2U=2U</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D=Demux</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2=50GHz</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G=Gauss</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40=40</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C21=C21</w:t>
            </w: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1=FC/UPC</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1=FC/UPC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0" w:type="auto"/>
            <w:vMerge w:val="restart"/>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W=Wavelength</w:t>
            </w:r>
          </w:p>
        </w:tc>
        <w:tc>
          <w:tcPr>
            <w:tcW w:w="0" w:type="auto"/>
            <w:vMerge w:val="restart"/>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ST=</w:t>
            </w:r>
            <w:r>
              <w:rPr>
                <w:rStyle w:val="6"/>
                <w:rFonts w:eastAsia="宋体"/>
                <w:lang w:val="en-US" w:eastAsia="zh-CN" w:bidi="ar"/>
              </w:rPr>
              <w:t xml:space="preserve"> Standard</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1=Mux and</w:t>
            </w:r>
            <w:r>
              <w:rPr>
                <w:rStyle w:val="6"/>
                <w:rFonts w:eastAsia="宋体"/>
                <w:lang w:val="en-US" w:eastAsia="zh-CN" w:bidi="ar"/>
              </w:rPr>
              <w:t xml:space="preserve"> Demux</w:t>
            </w:r>
          </w:p>
        </w:tc>
        <w:tc>
          <w:tcPr>
            <w:tcW w:w="0" w:type="auto"/>
            <w:vMerge w:val="restart"/>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48=48</w:t>
            </w:r>
          </w:p>
        </w:tc>
        <w:tc>
          <w:tcPr>
            <w:tcW w:w="0" w:type="auto"/>
            <w:vMerge w:val="restart"/>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2=FC/APC</w:t>
            </w:r>
          </w:p>
        </w:tc>
        <w:tc>
          <w:tcPr>
            <w:tcW w:w="0" w:type="auto"/>
            <w:vMerge w:val="restart"/>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2=FC/APC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0" w:type="auto"/>
            <w:vMerge w:val="continue"/>
            <w:tcBorders>
              <w:top w:val="nil"/>
              <w:left w:val="single" w:color="000000" w:sz="8" w:space="0"/>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Metal Box</w:t>
            </w: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vMerge w:val="continue"/>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G=Grating</w:t>
            </w:r>
          </w:p>
        </w:tc>
        <w:tc>
          <w:tcPr>
            <w:tcW w:w="0" w:type="auto"/>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3=SC/UPC</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3=SC/UPC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4=SC/APC</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4=SC/APC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tcBorders>
              <w:top w:val="nil"/>
              <w:left w:val="single" w:color="000000" w:sz="8" w:space="0"/>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default" w:ascii="Arial" w:hAnsi="Arial" w:eastAsia="宋体" w:cs="Arial"/>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5=LC/UPC</w:t>
            </w:r>
          </w:p>
        </w:tc>
        <w:tc>
          <w:tcPr>
            <w:tcW w:w="0" w:type="auto"/>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5=LC/UPC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6=LC/APC</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sz w:val="16"/>
                <w:szCs w:val="16"/>
                <w:u w:val="none"/>
              </w:rPr>
            </w:pPr>
            <w:r>
              <w:rPr>
                <w:rFonts w:hint="default" w:ascii="Arial" w:hAnsi="Arial" w:eastAsia="宋体" w:cs="Arial"/>
                <w:i w:val="0"/>
                <w:iCs w:val="0"/>
                <w:color w:val="000000"/>
                <w:kern w:val="0"/>
                <w:sz w:val="16"/>
                <w:szCs w:val="16"/>
                <w:u w:val="none"/>
                <w:lang w:val="en-US" w:eastAsia="zh-CN" w:bidi="ar"/>
              </w:rPr>
              <w:t>6=LC/APC</w:t>
            </w:r>
          </w:p>
        </w:tc>
      </w:tr>
    </w:tbl>
    <w:p>
      <w:pPr>
        <w:jc w:val="both"/>
        <w:rPr>
          <w:rFonts w:hint="default" w:ascii="Arial" w:hAnsi="Arial" w:cs="Arial"/>
          <w:b/>
          <w:bCs/>
          <w:color w:val="308E98"/>
          <w:sz w:val="28"/>
          <w:szCs w:val="28"/>
        </w:rPr>
      </w:pPr>
    </w:p>
    <w:p>
      <w:pPr>
        <w:jc w:val="both"/>
        <w:rPr>
          <w:rFonts w:hint="default" w:ascii="Arial" w:hAnsi="Arial" w:cs="Arial"/>
          <w:b/>
          <w:bCs/>
          <w:color w:val="308E98"/>
          <w:sz w:val="28"/>
          <w:szCs w:val="28"/>
        </w:rPr>
      </w:pPr>
    </w:p>
    <w:p>
      <w:pPr>
        <w:jc w:val="both"/>
        <w:rPr>
          <w:rFonts w:hint="default" w:ascii="Arial" w:hAnsi="Arial" w:cs="Arial"/>
          <w:b/>
          <w:bCs/>
          <w:color w:val="308E98"/>
          <w:sz w:val="28"/>
          <w:szCs w:val="28"/>
        </w:rPr>
      </w:pPr>
    </w:p>
    <w:p>
      <w:pPr>
        <w:jc w:val="both"/>
        <w:rPr>
          <w:rFonts w:hint="default" w:ascii="Arial" w:hAnsi="Arial" w:cs="Arial"/>
          <w:b/>
          <w:bCs/>
          <w:color w:val="308E98"/>
          <w:sz w:val="28"/>
          <w:szCs w:val="28"/>
        </w:rPr>
      </w:pPr>
      <w:r>
        <w:rPr>
          <w:rFonts w:hint="eastAsia" w:ascii="Arial" w:hAnsi="Arial" w:cs="Arial" w:eastAsiaTheme="minorEastAsia"/>
          <w:b/>
          <w:bCs/>
          <w:color w:val="308E98"/>
          <w:sz w:val="28"/>
          <w:szCs w:val="28"/>
          <w:lang w:eastAsia="zh-CN"/>
        </w:rPr>
        <w:drawing>
          <wp:anchor distT="0" distB="0" distL="114300" distR="114300" simplePos="0" relativeHeight="251661312" behindDoc="0" locked="0" layoutInCell="1" allowOverlap="1">
            <wp:simplePos x="0" y="0"/>
            <wp:positionH relativeFrom="column">
              <wp:posOffset>-409575</wp:posOffset>
            </wp:positionH>
            <wp:positionV relativeFrom="paragraph">
              <wp:posOffset>579120</wp:posOffset>
            </wp:positionV>
            <wp:extent cx="5962650" cy="2592070"/>
            <wp:effectExtent l="0" t="0" r="0" b="17780"/>
            <wp:wrapSquare wrapText="bothSides"/>
            <wp:docPr id="1" name="图片 1" descr="物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物流"/>
                    <pic:cNvPicPr>
                      <a:picLocks noChangeAspect="1"/>
                    </pic:cNvPicPr>
                  </pic:nvPicPr>
                  <pic:blipFill>
                    <a:blip r:embed="rId5"/>
                    <a:stretch>
                      <a:fillRect/>
                    </a:stretch>
                  </pic:blipFill>
                  <pic:spPr>
                    <a:xfrm>
                      <a:off x="0" y="0"/>
                      <a:ext cx="5962650" cy="2592070"/>
                    </a:xfrm>
                    <a:prstGeom prst="rect">
                      <a:avLst/>
                    </a:prstGeom>
                  </pic:spPr>
                </pic:pic>
              </a:graphicData>
            </a:graphic>
          </wp:anchor>
        </w:drawing>
      </w:r>
      <w:r>
        <w:rPr>
          <w:rFonts w:hint="default" w:ascii="Arial" w:hAnsi="Arial" w:cs="Arial"/>
          <w:b/>
          <w:bCs/>
          <w:color w:val="308E98"/>
          <w:sz w:val="28"/>
          <w:szCs w:val="28"/>
        </w:rPr>
        <w:t>Shipping Methods</w:t>
      </w:r>
    </w:p>
    <w:p>
      <w:pPr>
        <w:jc w:val="both"/>
        <w:rPr>
          <w:rFonts w:hint="default" w:ascii="Arial" w:hAnsi="Arial" w:cs="Arial"/>
          <w:b/>
          <w:bCs/>
          <w:color w:val="308E98"/>
          <w:sz w:val="28"/>
          <w:szCs w:val="28"/>
        </w:rPr>
      </w:pPr>
    </w:p>
    <w:p>
      <w:pPr>
        <w:jc w:val="both"/>
        <w:rPr>
          <w:rFonts w:hint="default" w:ascii="Arial" w:hAnsi="Arial" w:cs="Arial"/>
          <w:b/>
          <w:bCs/>
          <w:color w:val="308E98"/>
          <w:sz w:val="28"/>
          <w:szCs w:val="28"/>
        </w:rPr>
      </w:pPr>
    </w:p>
    <w:p>
      <w:pPr>
        <w:jc w:val="both"/>
        <w:rPr>
          <w:rFonts w:hint="default" w:ascii="Arial" w:hAnsi="Arial" w:cs="Arial"/>
          <w:b/>
          <w:bCs/>
          <w:color w:val="308E98"/>
          <w:sz w:val="28"/>
          <w:szCs w:val="28"/>
        </w:rPr>
      </w:pPr>
      <w:r>
        <w:rPr>
          <w:rFonts w:hint="default" w:ascii="Arial" w:hAnsi="Arial" w:cs="Arial"/>
          <w:b/>
          <w:bCs/>
          <w:color w:val="308E98"/>
          <w:sz w:val="28"/>
          <w:szCs w:val="28"/>
        </w:rPr>
        <w:t>Our computer room construction pictures</w:t>
      </w:r>
    </w:p>
    <w:p>
      <w:pPr>
        <w:jc w:val="both"/>
        <w:rPr>
          <w:rFonts w:hint="default" w:ascii="Arial" w:hAnsi="Arial" w:cs="Arial"/>
          <w:b/>
          <w:bCs/>
          <w:color w:val="308E98"/>
          <w:sz w:val="28"/>
          <w:szCs w:val="28"/>
        </w:rPr>
      </w:pPr>
      <w:r>
        <w:drawing>
          <wp:anchor distT="0" distB="0" distL="114300" distR="114300" simplePos="0" relativeHeight="251660288" behindDoc="0" locked="0" layoutInCell="1" allowOverlap="1">
            <wp:simplePos x="0" y="0"/>
            <wp:positionH relativeFrom="column">
              <wp:posOffset>-631190</wp:posOffset>
            </wp:positionH>
            <wp:positionV relativeFrom="paragraph">
              <wp:posOffset>-6706870</wp:posOffset>
            </wp:positionV>
            <wp:extent cx="6395720" cy="3773805"/>
            <wp:effectExtent l="0" t="0" r="5080" b="17145"/>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6395720" cy="3773805"/>
                    </a:xfrm>
                    <a:prstGeom prst="rect">
                      <a:avLst/>
                    </a:prstGeom>
                    <a:noFill/>
                    <a:ln w="9525">
                      <a:noFill/>
                    </a:ln>
                  </pic:spPr>
                </pic:pic>
              </a:graphicData>
            </a:graphic>
          </wp:anchor>
        </w:drawing>
      </w:r>
      <w:r>
        <w:rPr>
          <w:rFonts w:hint="default" w:ascii="Arial" w:hAnsi="Arial" w:cs="Arial"/>
          <w:b/>
          <w:bCs/>
          <w:color w:val="308E98"/>
          <w:sz w:val="28"/>
          <w:szCs w:val="28"/>
        </w:rPr>
        <w:t>Technology Patent Certificate</w:t>
      </w:r>
    </w:p>
    <w:p>
      <w:pPr>
        <w:jc w:val="both"/>
        <w:rPr>
          <w:rFonts w:hint="default" w:ascii="Arial" w:hAnsi="Arial" w:cs="Arial"/>
          <w:b/>
          <w:bCs/>
          <w:color w:val="308E98"/>
          <w:sz w:val="28"/>
          <w:szCs w:val="28"/>
        </w:rPr>
      </w:pPr>
    </w:p>
    <w:p>
      <w:pPr>
        <w:jc w:val="both"/>
        <w:rPr>
          <w:rFonts w:hint="default" w:ascii="Arial" w:hAnsi="Arial" w:cs="Arial"/>
          <w:b/>
          <w:bCs/>
          <w:color w:val="308E98"/>
          <w:sz w:val="28"/>
          <w:szCs w:val="28"/>
        </w:rPr>
      </w:pPr>
      <w:r>
        <w:drawing>
          <wp:anchor distT="0" distB="0" distL="114300" distR="114300" simplePos="0" relativeHeight="251662336" behindDoc="0" locked="0" layoutInCell="1" allowOverlap="1">
            <wp:simplePos x="0" y="0"/>
            <wp:positionH relativeFrom="column">
              <wp:posOffset>95250</wp:posOffset>
            </wp:positionH>
            <wp:positionV relativeFrom="paragraph">
              <wp:posOffset>45085</wp:posOffset>
            </wp:positionV>
            <wp:extent cx="5199380" cy="3679825"/>
            <wp:effectExtent l="0" t="0" r="1270" b="1587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5199380" cy="3679825"/>
                    </a:xfrm>
                    <a:prstGeom prst="rect">
                      <a:avLst/>
                    </a:prstGeom>
                    <a:noFill/>
                    <a:ln w="9525">
                      <a:noFill/>
                    </a:ln>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2E0FE"/>
    <w:multiLevelType w:val="singleLevel"/>
    <w:tmpl w:val="FF92E0FE"/>
    <w:lvl w:ilvl="0" w:tentative="0">
      <w:start w:val="1"/>
      <w:numFmt w:val="bullet"/>
      <w:lvlText w:val=""/>
      <w:lvlJc w:val="left"/>
      <w:pPr>
        <w:ind w:left="420" w:hanging="420"/>
      </w:pPr>
      <w:rPr>
        <w:rFonts w:hint="default" w:ascii="Wingdings" w:hAnsi="Wingdings"/>
      </w:rPr>
    </w:lvl>
  </w:abstractNum>
  <w:abstractNum w:abstractNumId="1">
    <w:nsid w:val="110BC71F"/>
    <w:multiLevelType w:val="singleLevel"/>
    <w:tmpl w:val="110BC71F"/>
    <w:lvl w:ilvl="0" w:tentative="0">
      <w:start w:val="1"/>
      <w:numFmt w:val="bullet"/>
      <w:lvlText w:val=""/>
      <w:lvlJc w:val="left"/>
      <w:pPr>
        <w:ind w:left="420" w:hanging="420"/>
      </w:pPr>
      <w:rPr>
        <w:rFonts w:hint="default" w:ascii="Wingdings" w:hAnsi="Wingdings"/>
      </w:rPr>
    </w:lvl>
  </w:abstractNum>
  <w:abstractNum w:abstractNumId="2">
    <w:nsid w:val="46C9F258"/>
    <w:multiLevelType w:val="singleLevel"/>
    <w:tmpl w:val="46C9F258"/>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zZjEwNjAxOWUyZDgxZTA1MzU1YTVlYTM5ODU2ZGIifQ=="/>
  </w:docVars>
  <w:rsids>
    <w:rsidRoot w:val="1DBF5344"/>
    <w:rsid w:val="1DBF5344"/>
    <w:rsid w:val="2C153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napToGrid w:val="0"/>
    </w:pPr>
    <w:rPr>
      <w:sz w:val="24"/>
      <w:szCs w:val="20"/>
    </w:rPr>
  </w:style>
  <w:style w:type="paragraph" w:customStyle="1" w:styleId="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6">
    <w:name w:val="font31"/>
    <w:basedOn w:val="4"/>
    <w:qFormat/>
    <w:uiPriority w:val="0"/>
    <w:rPr>
      <w:rFonts w:hint="default" w:ascii="Arial" w:hAnsi="Arial" w:cs="Arial"/>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317</Words>
  <Characters>1663</Characters>
  <Lines>0</Lines>
  <Paragraphs>0</Paragraphs>
  <TotalTime>15</TotalTime>
  <ScaleCrop>false</ScaleCrop>
  <LinksUpToDate>false</LinksUpToDate>
  <CharactersWithSpaces>1815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2022-09-26T06:30:00Z</dcterms:created>
  <dc:creator>Administrator</dc:creator>
  <cp:lastModifiedBy>Administrator</cp:lastModifiedBy>
  <dcterms:modified xsi:type="dcterms:W3CDTF">2022-10-07T08:21:19Z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1E553CE97C414341971AB0D985E17883</vt:lpwstr>
  </property>
</Properties>
</file>